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DEB3" w14:textId="77777777" w:rsidR="004C2D2E" w:rsidRDefault="004C2D2E" w:rsidP="004C2D2E">
      <w:pPr>
        <w:shd w:val="clear" w:color="auto" w:fill="FFFFFF"/>
        <w:spacing w:line="288" w:lineRule="exact"/>
        <w:ind w:right="22"/>
        <w:jc w:val="center"/>
        <w:rPr>
          <w:b/>
          <w:bCs/>
          <w:spacing w:val="-14"/>
          <w:sz w:val="26"/>
          <w:szCs w:val="26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4C2D2E" w:rsidRPr="00C57590" w14:paraId="470C9475" w14:textId="77777777" w:rsidTr="00477673">
        <w:trPr>
          <w:trHeight w:val="1560"/>
        </w:trPr>
        <w:tc>
          <w:tcPr>
            <w:tcW w:w="9922" w:type="dxa"/>
          </w:tcPr>
          <w:p w14:paraId="12F72CE9" w14:textId="7C019A00" w:rsidR="00BC2430" w:rsidRDefault="00BC2430" w:rsidP="00BC243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AA6526" wp14:editId="2667ED26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</w:t>
            </w:r>
          </w:p>
          <w:p w14:paraId="5FC7883D" w14:textId="5B67A74B" w:rsidR="00BC2430" w:rsidRPr="00BC2430" w:rsidRDefault="00BC2430" w:rsidP="00B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ВОЛЕНСКОГО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НОВОУСМАНСКОГО МУНИЦИПАЛЬНОГО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                        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14:paraId="64F28607" w14:textId="715C45D2" w:rsidR="004C2D2E" w:rsidRPr="00BC2430" w:rsidRDefault="00BC2430" w:rsidP="00BC2430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П О С Т А Н О В Л Е Н И Е</w:t>
            </w:r>
          </w:p>
        </w:tc>
      </w:tr>
      <w:tr w:rsidR="004C2D2E" w:rsidRPr="00C13E03" w14:paraId="75A5D1B5" w14:textId="77777777" w:rsidTr="00477673">
        <w:trPr>
          <w:trHeight w:val="369"/>
        </w:trPr>
        <w:tc>
          <w:tcPr>
            <w:tcW w:w="9922" w:type="dxa"/>
          </w:tcPr>
          <w:p w14:paraId="48A82525" w14:textId="4B283033" w:rsidR="004C2D2E" w:rsidRPr="00CF1261" w:rsidRDefault="00B13FF3" w:rsidP="0076260D">
            <w:pPr>
              <w:pStyle w:val="2"/>
              <w:tabs>
                <w:tab w:val="left" w:pos="4485"/>
                <w:tab w:val="left" w:pos="5085"/>
              </w:tabs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01</w:t>
            </w:r>
            <w:r w:rsidR="00CF1261" w:rsidRPr="00CF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.2025</w:t>
            </w:r>
            <w:r w:rsidR="004C2D2E" w:rsidRPr="00CF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50</w:t>
            </w:r>
          </w:p>
        </w:tc>
      </w:tr>
      <w:tr w:rsidR="004C2D2E" w:rsidRPr="00C57590" w14:paraId="252DB827" w14:textId="77777777" w:rsidTr="00477673">
        <w:trPr>
          <w:trHeight w:val="60"/>
        </w:trPr>
        <w:tc>
          <w:tcPr>
            <w:tcW w:w="9922" w:type="dxa"/>
          </w:tcPr>
          <w:p w14:paraId="756B01B7" w14:textId="57F90DC8" w:rsidR="004C2D2E" w:rsidRPr="00BC2430" w:rsidRDefault="00BC2430" w:rsidP="002A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430">
              <w:rPr>
                <w:rFonts w:ascii="Times New Roman" w:hAnsi="Times New Roman" w:cs="Times New Roman"/>
                <w:sz w:val="28"/>
                <w:szCs w:val="28"/>
              </w:rPr>
              <w:t>. Воля</w:t>
            </w:r>
          </w:p>
        </w:tc>
      </w:tr>
      <w:tr w:rsidR="004C2D2E" w:rsidRPr="00C13E03" w14:paraId="2F64FE76" w14:textId="77777777" w:rsidTr="00477673">
        <w:tc>
          <w:tcPr>
            <w:tcW w:w="9922" w:type="dxa"/>
          </w:tcPr>
          <w:p w14:paraId="6CE52FBB" w14:textId="629AA0CC" w:rsidR="004C2D2E" w:rsidRPr="00C13E03" w:rsidRDefault="004C2D2E" w:rsidP="002A4760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5082D380" w14:textId="7A7CA79B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F717E7" w:rsidRPr="00F717E7" w14:paraId="6DE03854" w14:textId="77777777" w:rsidTr="00F717E7">
        <w:tc>
          <w:tcPr>
            <w:tcW w:w="0" w:type="auto"/>
            <w:vAlign w:val="center"/>
            <w:hideMark/>
          </w:tcPr>
          <w:p w14:paraId="45F8BF26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анализа финансовых, экономических, </w:t>
            </w:r>
          </w:p>
          <w:p w14:paraId="72C9F2FD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и иных показателей состояния торговли и </w:t>
            </w:r>
          </w:p>
          <w:p w14:paraId="487BBA1D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</w:t>
            </w:r>
            <w:proofErr w:type="gramEnd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</w:t>
            </w:r>
          </w:p>
          <w:p w14:paraId="4D9FBB15" w14:textId="7FA31C3B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торговой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BC243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3D8F896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</w:t>
            </w:r>
          </w:p>
          <w:p w14:paraId="35C551CF" w14:textId="17C87FB0" w:rsidR="00F717E7" w:rsidRP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Во</w:t>
            </w:r>
            <w:r w:rsidR="00B13FF3">
              <w:rPr>
                <w:rFonts w:ascii="Times New Roman" w:eastAsia="Times New Roman" w:hAnsi="Times New Roman" w:cs="Times New Roman"/>
                <w:sz w:val="28"/>
                <w:szCs w:val="28"/>
              </w:rPr>
              <w:t>ронежской области по итогам 2024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14:paraId="4DDDEF51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77D10256" w14:textId="58E5651E" w:rsidR="004C2D2E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области, 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285390B5" w14:textId="0DFA4EBC" w:rsidR="00F717E7" w:rsidRPr="00BC2430" w:rsidRDefault="00BC2430" w:rsidP="004C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</w:t>
      </w:r>
      <w:r w:rsidR="00F717E7"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E34626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6E3D7" w14:textId="2D51ACB3"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 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4C2D2E" w:rsidRPr="004C2D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</w:t>
      </w:r>
      <w:r w:rsidR="00B13FF3">
        <w:rPr>
          <w:rFonts w:ascii="Times New Roman" w:eastAsia="Times New Roman" w:hAnsi="Times New Roman" w:cs="Times New Roman"/>
          <w:sz w:val="28"/>
          <w:szCs w:val="28"/>
        </w:rPr>
        <w:t>ронежской области по итогам 2024</w:t>
      </w:r>
      <w:r w:rsidR="004C2D2E" w:rsidRPr="004C2D2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7D9330" w14:textId="0A5D033B" w:rsidR="00BC2430" w:rsidRPr="00705A74" w:rsidRDefault="00BC2430" w:rsidP="00477673">
      <w:pPr>
        <w:pStyle w:val="a8"/>
        <w:ind w:left="0"/>
        <w:jc w:val="both"/>
        <w:rPr>
          <w:sz w:val="28"/>
          <w:szCs w:val="28"/>
        </w:rPr>
      </w:pPr>
      <w:r w:rsidRPr="00705A74">
        <w:rPr>
          <w:sz w:val="28"/>
          <w:szCs w:val="28"/>
        </w:rPr>
        <w:t xml:space="preserve">          2. </w:t>
      </w:r>
      <w:r w:rsidR="00477673">
        <w:rPr>
          <w:sz w:val="28"/>
          <w:szCs w:val="28"/>
        </w:rPr>
        <w:t>Настоящее постановление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</w:t>
      </w:r>
      <w:hyperlink r:id="rId5" w:history="1">
        <w:r w:rsidR="00477673" w:rsidRPr="00421EE4">
          <w:rPr>
            <w:rStyle w:val="a9"/>
            <w:sz w:val="28"/>
            <w:szCs w:val="28"/>
          </w:rPr>
          <w:t>https://volenskoe-r36.gosuslugi.ru</w:t>
        </w:r>
      </w:hyperlink>
      <w:r w:rsidR="00477673">
        <w:rPr>
          <w:sz w:val="28"/>
          <w:szCs w:val="28"/>
        </w:rPr>
        <w:t xml:space="preserve"> </w:t>
      </w:r>
      <w:r w:rsidR="00477673">
        <w:rPr>
          <w:sz w:val="28"/>
          <w:szCs w:val="28"/>
        </w:rPr>
        <w:t>в информационно</w:t>
      </w:r>
      <w:r w:rsidR="00477673">
        <w:rPr>
          <w:sz w:val="28"/>
          <w:szCs w:val="28"/>
        </w:rPr>
        <w:t xml:space="preserve"> </w:t>
      </w:r>
      <w:r w:rsidR="00477673">
        <w:rPr>
          <w:sz w:val="28"/>
          <w:szCs w:val="28"/>
        </w:rPr>
        <w:t>телекоммуникационной сети «Интернет».</w:t>
      </w:r>
    </w:p>
    <w:p w14:paraId="64AE023D" w14:textId="77777777" w:rsidR="004C2D2E" w:rsidRPr="00C13655" w:rsidRDefault="004C2D2E" w:rsidP="0047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0298D8D2" w14:textId="77777777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2B107" w14:textId="77777777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E30FD" w14:textId="6BBBA508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2430">
        <w:rPr>
          <w:rFonts w:ascii="Times New Roman" w:hAnsi="Times New Roman" w:cs="Times New Roman"/>
          <w:sz w:val="28"/>
          <w:szCs w:val="28"/>
        </w:rPr>
        <w:t>Воленского</w:t>
      </w:r>
      <w:r w:rsidRPr="00C136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24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13F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76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3FF3">
        <w:rPr>
          <w:rFonts w:ascii="Times New Roman" w:hAnsi="Times New Roman" w:cs="Times New Roman"/>
          <w:sz w:val="28"/>
          <w:szCs w:val="28"/>
        </w:rPr>
        <w:t>И.А. Трубицын</w:t>
      </w:r>
    </w:p>
    <w:p w14:paraId="1945C276" w14:textId="77777777"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E426" w14:textId="037C76C7"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18099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F2541" w14:textId="5981B27F" w:rsidR="00F717E7" w:rsidRPr="00F717E7" w:rsidRDefault="00BC2430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8506E2" w14:textId="6611C648" w:rsidR="00F717E7" w:rsidRPr="00F717E7" w:rsidRDefault="00BC2430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0765BE88" w14:textId="545C4695" w:rsidR="00F717E7" w:rsidRPr="00F717E7" w:rsidRDefault="00BC2430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54B243F" w14:textId="5206DE98" w:rsidR="00F717E7" w:rsidRPr="00CF1261" w:rsidRDefault="00B13FF3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CF1261" w:rsidRPr="00CF1261"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F717E7" w:rsidRPr="00CF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5EB" w:rsidRPr="00CF126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="006355EB" w:rsidRPr="00CF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BA719C" w14:textId="77777777"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A536A7" w14:textId="77777777"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</w:p>
    <w:p w14:paraId="5A2E7B5C" w14:textId="77777777"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финансовых, экономических, социальных и иных показателей состояния </w:t>
      </w:r>
    </w:p>
    <w:p w14:paraId="4D2C7B89" w14:textId="26730ECC" w:rsidR="00F717E7" w:rsidRDefault="00F717E7" w:rsidP="00BC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торговли и анализ эффективности применения мер по развитию торговой деятельности на территории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поселения Новоусманс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 </w:t>
      </w:r>
    </w:p>
    <w:p w14:paraId="3E8C1BA0" w14:textId="209E8B37"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B13FF3">
        <w:rPr>
          <w:rFonts w:ascii="Times New Roman" w:eastAsia="Times New Roman" w:hAnsi="Times New Roman" w:cs="Times New Roman"/>
          <w:sz w:val="28"/>
          <w:szCs w:val="28"/>
        </w:rPr>
        <w:t>итогам 202</w:t>
      </w:r>
      <w:r w:rsidR="008F2BAE" w:rsidRPr="00B13F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200C8F56" w14:textId="77777777" w:rsidR="00F717E7" w:rsidRP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E3914A" w14:textId="641C979A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кого муниципального района Во</w:t>
      </w:r>
      <w:r w:rsidR="00B13FF3">
        <w:rPr>
          <w:rFonts w:ascii="Times New Roman" w:eastAsia="Times New Roman" w:hAnsi="Times New Roman" w:cs="Times New Roman"/>
          <w:sz w:val="28"/>
          <w:szCs w:val="28"/>
        </w:rPr>
        <w:t>ронежской области по итогам 2024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 </w:t>
      </w:r>
    </w:p>
    <w:p w14:paraId="61497C74" w14:textId="212607EC" w:rsidR="00F717E7" w:rsidRPr="00B13FF3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3FF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зарегистрировано </w:t>
      </w:r>
      <w:r w:rsidR="008F2BAE" w:rsidRPr="00B13FF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B1C0A" w:rsidRPr="00B13FF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3F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13FF3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8F2BAE" w:rsidRPr="00B13F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3FF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 из них: </w:t>
      </w:r>
    </w:p>
    <w:p w14:paraId="5B384D4C" w14:textId="64E1873C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FF3">
        <w:rPr>
          <w:rFonts w:ascii="Times New Roman" w:eastAsia="Times New Roman" w:hAnsi="Times New Roman" w:cs="Times New Roman"/>
          <w:sz w:val="28"/>
          <w:szCs w:val="28"/>
        </w:rPr>
        <w:t>- индивидуальных предпринимателей –</w:t>
      </w:r>
      <w:r w:rsidR="008F2BAE" w:rsidRPr="00B13FF3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B13F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FA50AD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 </w:t>
      </w:r>
    </w:p>
    <w:p w14:paraId="32F5BE30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14:paraId="188DF9E7" w14:textId="275CA0F4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830C95" w:rsidRPr="00B13FF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13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C95" w:rsidRPr="00B13FF3">
        <w:rPr>
          <w:rFonts w:ascii="Times New Roman" w:eastAsia="Times New Roman" w:hAnsi="Times New Roman" w:cs="Times New Roman"/>
          <w:sz w:val="28"/>
          <w:szCs w:val="28"/>
        </w:rPr>
        <w:t>торговый объект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 Ассортимент продукции торговли в целом удовлетворяет спрос населения. </w:t>
      </w:r>
    </w:p>
    <w:p w14:paraId="19B8CAD1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Проблемой, препятствующей развитию сектора торговли в сельском поселении является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 </w:t>
      </w:r>
    </w:p>
    <w:p w14:paraId="61497ABB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14:paraId="5AF64AB9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 </w:t>
      </w:r>
    </w:p>
    <w:p w14:paraId="359D7F89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разработана и утверждена схема размещения нестационарных торговых объектов на территории сельского поселения. </w:t>
      </w:r>
    </w:p>
    <w:p w14:paraId="76328CEC" w14:textId="77777777" w:rsidR="00287124" w:rsidRPr="00F717E7" w:rsidRDefault="00287124" w:rsidP="00F717E7">
      <w:pPr>
        <w:spacing w:after="0" w:line="240" w:lineRule="auto"/>
        <w:jc w:val="both"/>
        <w:rPr>
          <w:sz w:val="28"/>
          <w:szCs w:val="28"/>
        </w:rPr>
      </w:pPr>
    </w:p>
    <w:sectPr w:rsidR="00287124" w:rsidRPr="00F717E7" w:rsidSect="00477673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E7"/>
    <w:rsid w:val="000B1C0A"/>
    <w:rsid w:val="001A2BE1"/>
    <w:rsid w:val="00282322"/>
    <w:rsid w:val="00287124"/>
    <w:rsid w:val="004642DF"/>
    <w:rsid w:val="00477673"/>
    <w:rsid w:val="004C2D2E"/>
    <w:rsid w:val="00525BA5"/>
    <w:rsid w:val="00542510"/>
    <w:rsid w:val="005C0A8C"/>
    <w:rsid w:val="006355EB"/>
    <w:rsid w:val="0076260D"/>
    <w:rsid w:val="00771C4E"/>
    <w:rsid w:val="00830C95"/>
    <w:rsid w:val="008B3925"/>
    <w:rsid w:val="008F2BAE"/>
    <w:rsid w:val="00971323"/>
    <w:rsid w:val="00B13FF3"/>
    <w:rsid w:val="00BC2430"/>
    <w:rsid w:val="00C13655"/>
    <w:rsid w:val="00CF1261"/>
    <w:rsid w:val="00D3616A"/>
    <w:rsid w:val="00DF4656"/>
    <w:rsid w:val="00E12CD3"/>
    <w:rsid w:val="00F717E7"/>
    <w:rsid w:val="00F87605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21E8"/>
  <w15:docId w15:val="{604949BE-5A28-471C-AAF5-89BF08A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05"/>
  </w:style>
  <w:style w:type="paragraph" w:styleId="2">
    <w:name w:val="heading 2"/>
    <w:basedOn w:val="a"/>
    <w:next w:val="a"/>
    <w:link w:val="20"/>
    <w:uiPriority w:val="9"/>
    <w:unhideWhenUsed/>
    <w:qFormat/>
    <w:rsid w:val="004C2D2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4">
    <w:name w:val="Body Text"/>
    <w:basedOn w:val="a"/>
    <w:link w:val="a5"/>
    <w:rsid w:val="004C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2D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4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776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7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enskoe-r36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cp:lastPrinted>2025-07-04T12:31:00Z</cp:lastPrinted>
  <dcterms:created xsi:type="dcterms:W3CDTF">2025-07-03T12:58:00Z</dcterms:created>
  <dcterms:modified xsi:type="dcterms:W3CDTF">2025-07-04T12:32:00Z</dcterms:modified>
</cp:coreProperties>
</file>